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162EF85D" w14:textId="77777777" w:rsidR="003926AB" w:rsidRDefault="003926AB" w:rsidP="005B483A">
      <w:pPr>
        <w:widowControl w:val="0"/>
        <w:spacing w:before="120" w:after="0" w:line="280" w:lineRule="exact"/>
        <w:jc w:val="center"/>
        <w:rPr>
          <w:b/>
          <w:bCs/>
          <w:i/>
          <w:sz w:val="30"/>
          <w:szCs w:val="30"/>
        </w:rPr>
      </w:pPr>
    </w:p>
    <w:p w14:paraId="165DD73A" w14:textId="08614209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CB6DC9">
        <w:rPr>
          <w:b/>
          <w:i/>
          <w:spacing w:val="-4"/>
          <w:kern w:val="30"/>
          <w:szCs w:val="28"/>
        </w:rPr>
        <w:t>Справочно: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D81B42">
        <w:rPr>
          <w:b/>
          <w:i/>
          <w:spacing w:val="-4"/>
          <w:kern w:val="30"/>
          <w:szCs w:val="28"/>
        </w:rPr>
        <w:t>Справочно: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Нещедро,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>Витебска, Орши, Могилева и Жлобина, по 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>рмии уроженец г.Гродно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r w:rsidR="006F667E" w:rsidRPr="00AE13C3"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</w:t>
      </w:r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Витебск, 28 июня –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 xml:space="preserve">Бобруйском.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р.</w:t>
      </w:r>
      <w:r w:rsidRPr="003B3C76">
        <w:rPr>
          <w:rFonts w:eastAsia="Times New Roman" w:cs="Times New Roman"/>
          <w:sz w:val="30"/>
          <w:szCs w:val="30"/>
        </w:rPr>
        <w:t xml:space="preserve">Западной Двиной и </w:t>
      </w:r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 xml:space="preserve">Припятью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 xml:space="preserve">Березину, 1 июля освободили </w:t>
      </w:r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Борисов, 2 июля – </w:t>
      </w:r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Вилейку, </w:t>
      </w:r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 xml:space="preserve">Бобруйском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Воложин и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Молодечно (5 июля),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 xml:space="preserve">Ивенец (6 июля), </w:t>
      </w:r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 xml:space="preserve">льшаны, </w:t>
      </w:r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 xml:space="preserve">шмяны,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 xml:space="preserve">ишки (7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Ивье (8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Лида (9 июля) и правобережная часть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Дзержинск, а 8 июля части 3-й армии и армейский подвижный отряд 50-й армии овладели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Новогрудком.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>освобожден 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г.Москве,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 xml:space="preserve">Василевской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Память о безмерном мужестве и героизме советского народа в годы Великой Отечественной войны – важное оружие в эпоху переписывания </w:t>
      </w:r>
      <w:r w:rsidRPr="001532AD">
        <w:rPr>
          <w:kern w:val="30"/>
          <w:sz w:val="30"/>
          <w:szCs w:val="30"/>
        </w:rPr>
        <w:lastRenderedPageBreak/>
        <w:t>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4E33E" w14:textId="77777777" w:rsidR="009E4309" w:rsidRDefault="009E4309" w:rsidP="00744D83">
      <w:pPr>
        <w:spacing w:after="0" w:line="240" w:lineRule="auto"/>
      </w:pPr>
      <w:r>
        <w:separator/>
      </w:r>
    </w:p>
  </w:endnote>
  <w:endnote w:type="continuationSeparator" w:id="0">
    <w:p w14:paraId="6AE80967" w14:textId="77777777" w:rsidR="009E4309" w:rsidRDefault="009E4309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ACA8" w14:textId="77777777" w:rsidR="009E4309" w:rsidRDefault="009E4309" w:rsidP="00744D83">
      <w:pPr>
        <w:spacing w:after="0" w:line="240" w:lineRule="auto"/>
      </w:pPr>
      <w:r>
        <w:separator/>
      </w:r>
    </w:p>
  </w:footnote>
  <w:footnote w:type="continuationSeparator" w:id="0">
    <w:p w14:paraId="65FC0D0A" w14:textId="77777777" w:rsidR="009E4309" w:rsidRDefault="009E4309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30413"/>
      <w:docPartObj>
        <w:docPartGallery w:val="Page Numbers (Top of Page)"/>
        <w:docPartUnique/>
      </w:docPartObj>
    </w:sdtPr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03C">
          <w:rPr>
            <w:noProof/>
          </w:rPr>
          <w:t>9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1859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06210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926AB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9E4309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8FBF-E648-459A-8006-B721FB65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Ткачук Ольга Владиславовна</cp:lastModifiedBy>
  <cp:revision>20</cp:revision>
  <cp:lastPrinted>2024-05-31T08:41:00Z</cp:lastPrinted>
  <dcterms:created xsi:type="dcterms:W3CDTF">2024-05-30T16:03:00Z</dcterms:created>
  <dcterms:modified xsi:type="dcterms:W3CDTF">2024-06-11T09:44:00Z</dcterms:modified>
</cp:coreProperties>
</file>